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0C6D" w:rsidRPr="007E04D8" w:rsidRDefault="003D0C6D" w:rsidP="003D0C6D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pt-BR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2653665</wp:posOffset>
            </wp:positionH>
            <wp:positionV relativeFrom="paragraph">
              <wp:posOffset>-276225</wp:posOffset>
            </wp:positionV>
            <wp:extent cx="733425" cy="742950"/>
            <wp:effectExtent l="19050" t="0" r="9525" b="0"/>
            <wp:wrapSquare wrapText="bothSides"/>
            <wp:docPr id="4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42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3D0C6D" w:rsidRDefault="003D0C6D" w:rsidP="003D0C6D">
      <w:pPr>
        <w:spacing w:after="0" w:line="240" w:lineRule="auto"/>
        <w:contextualSpacing/>
        <w:rPr>
          <w:rFonts w:ascii="Arial" w:hAnsi="Arial" w:cs="Arial"/>
          <w:b/>
        </w:rPr>
      </w:pPr>
      <w:r w:rsidRPr="007E04D8">
        <w:rPr>
          <w:rFonts w:ascii="Arial" w:hAnsi="Arial" w:cs="Arial"/>
          <w:b/>
        </w:rPr>
        <w:t xml:space="preserve">     </w:t>
      </w:r>
    </w:p>
    <w:p w:rsidR="003D0C6D" w:rsidRPr="007E04D8" w:rsidRDefault="003D0C6D" w:rsidP="003D0C6D">
      <w:pPr>
        <w:spacing w:after="0" w:line="240" w:lineRule="auto"/>
        <w:contextualSpacing/>
        <w:jc w:val="center"/>
        <w:rPr>
          <w:rFonts w:ascii="Arial" w:hAnsi="Arial" w:cs="Arial"/>
          <w:b/>
        </w:rPr>
      </w:pPr>
      <w:r w:rsidRPr="007E04D8">
        <w:rPr>
          <w:rFonts w:ascii="Arial" w:hAnsi="Arial" w:cs="Arial"/>
          <w:b/>
        </w:rPr>
        <w:t>Estado do Tocantins</w:t>
      </w:r>
    </w:p>
    <w:p w:rsidR="003D0C6D" w:rsidRPr="007E04D8" w:rsidRDefault="003D0C6D" w:rsidP="003D0C6D">
      <w:pPr>
        <w:spacing w:after="0" w:line="240" w:lineRule="auto"/>
        <w:contextualSpacing/>
        <w:jc w:val="center"/>
        <w:rPr>
          <w:rFonts w:ascii="Arial" w:hAnsi="Arial" w:cs="Arial"/>
          <w:b/>
        </w:rPr>
      </w:pPr>
      <w:r w:rsidRPr="007E04D8">
        <w:rPr>
          <w:rFonts w:ascii="Arial" w:hAnsi="Arial" w:cs="Arial"/>
          <w:b/>
        </w:rPr>
        <w:t>Prefeitura Municipal de Bandeirantes</w:t>
      </w:r>
    </w:p>
    <w:p w:rsidR="003D0C6D" w:rsidRPr="007E04D8" w:rsidRDefault="003D0C6D" w:rsidP="003D0C6D">
      <w:pPr>
        <w:spacing w:after="0" w:line="240" w:lineRule="auto"/>
        <w:contextualSpacing/>
        <w:jc w:val="center"/>
        <w:rPr>
          <w:rFonts w:ascii="Arial" w:hAnsi="Arial" w:cs="Arial"/>
          <w:b/>
        </w:rPr>
      </w:pPr>
      <w:r w:rsidRPr="007E04D8">
        <w:rPr>
          <w:rFonts w:ascii="Arial" w:hAnsi="Arial" w:cs="Arial"/>
          <w:b/>
        </w:rPr>
        <w:t>Gabinete da Prefeita.</w:t>
      </w:r>
    </w:p>
    <w:p w:rsidR="003D0C6D" w:rsidRPr="00257597" w:rsidRDefault="003D0C6D" w:rsidP="003D0C6D">
      <w:pPr>
        <w:rPr>
          <w:rFonts w:ascii="Arial" w:hAnsi="Arial" w:cs="Arial"/>
          <w:sz w:val="24"/>
          <w:szCs w:val="24"/>
        </w:rPr>
      </w:pPr>
    </w:p>
    <w:p w:rsidR="000748EF" w:rsidRDefault="00BC3917" w:rsidP="003D0C6D">
      <w:pPr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Lei  </w:t>
      </w:r>
      <w:r w:rsidR="00844BF5">
        <w:rPr>
          <w:rFonts w:ascii="Arial" w:hAnsi="Arial" w:cs="Arial"/>
          <w:color w:val="000000"/>
          <w:sz w:val="24"/>
          <w:szCs w:val="24"/>
        </w:rPr>
        <w:t xml:space="preserve">Municipal n. </w:t>
      </w:r>
      <w:r>
        <w:rPr>
          <w:rFonts w:ascii="Arial" w:hAnsi="Arial" w:cs="Arial"/>
          <w:color w:val="000000"/>
          <w:sz w:val="24"/>
          <w:szCs w:val="24"/>
        </w:rPr>
        <w:t>392</w:t>
      </w:r>
      <w:r w:rsidR="00844BF5">
        <w:rPr>
          <w:rFonts w:ascii="Arial" w:hAnsi="Arial" w:cs="Arial"/>
          <w:color w:val="000000"/>
          <w:sz w:val="24"/>
          <w:szCs w:val="24"/>
        </w:rPr>
        <w:t xml:space="preserve">/2014  </w:t>
      </w:r>
      <w:r w:rsidR="003D0C6D" w:rsidRPr="00257597">
        <w:rPr>
          <w:rFonts w:ascii="Arial" w:hAnsi="Arial" w:cs="Arial"/>
          <w:color w:val="000000"/>
          <w:sz w:val="24"/>
          <w:szCs w:val="24"/>
        </w:rPr>
        <w:t xml:space="preserve">  </w:t>
      </w:r>
      <w:r w:rsidR="00257597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 xml:space="preserve">               Bandeirantes do Tocantins, 2</w:t>
      </w:r>
      <w:r w:rsidR="00844BF5">
        <w:rPr>
          <w:rFonts w:ascii="Arial" w:hAnsi="Arial" w:cs="Arial"/>
          <w:color w:val="000000"/>
          <w:sz w:val="24"/>
          <w:szCs w:val="24"/>
        </w:rPr>
        <w:t>0</w:t>
      </w:r>
      <w:r w:rsidR="003D0C6D" w:rsidRPr="00257597">
        <w:rPr>
          <w:rFonts w:ascii="Arial" w:hAnsi="Arial" w:cs="Arial"/>
          <w:color w:val="000000"/>
          <w:sz w:val="24"/>
          <w:szCs w:val="24"/>
        </w:rPr>
        <w:t xml:space="preserve"> de </w:t>
      </w:r>
      <w:r>
        <w:rPr>
          <w:rFonts w:ascii="Arial" w:hAnsi="Arial" w:cs="Arial"/>
          <w:color w:val="000000"/>
          <w:sz w:val="24"/>
          <w:szCs w:val="24"/>
        </w:rPr>
        <w:t>novembro</w:t>
      </w:r>
      <w:r w:rsidR="00844BF5">
        <w:rPr>
          <w:rFonts w:ascii="Arial" w:hAnsi="Arial" w:cs="Arial"/>
          <w:color w:val="000000"/>
          <w:sz w:val="24"/>
          <w:szCs w:val="24"/>
        </w:rPr>
        <w:t xml:space="preserve"> </w:t>
      </w:r>
      <w:r w:rsidR="003D0C6D" w:rsidRPr="00257597">
        <w:rPr>
          <w:rFonts w:ascii="Arial" w:hAnsi="Arial" w:cs="Arial"/>
          <w:color w:val="000000"/>
          <w:sz w:val="24"/>
          <w:szCs w:val="24"/>
        </w:rPr>
        <w:t>de 2014.</w:t>
      </w:r>
    </w:p>
    <w:p w:rsidR="00257597" w:rsidRPr="00257597" w:rsidRDefault="00257597" w:rsidP="003D0C6D">
      <w:pPr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</w:rPr>
      </w:pPr>
    </w:p>
    <w:p w:rsidR="000748EF" w:rsidRDefault="000748EF" w:rsidP="000748EF">
      <w:pPr>
        <w:ind w:left="4536"/>
        <w:jc w:val="both"/>
        <w:rPr>
          <w:rFonts w:ascii="Arial" w:hAnsi="Arial" w:cs="Arial"/>
          <w:color w:val="000000"/>
          <w:sz w:val="24"/>
          <w:szCs w:val="24"/>
        </w:rPr>
      </w:pPr>
      <w:r w:rsidRPr="00257597">
        <w:rPr>
          <w:rFonts w:ascii="Arial" w:hAnsi="Arial" w:cs="Arial"/>
          <w:color w:val="000000"/>
          <w:sz w:val="24"/>
          <w:szCs w:val="24"/>
        </w:rPr>
        <w:t>Dispõe sobre autorização de alienação de bens moveis e de outras providencias.</w:t>
      </w:r>
    </w:p>
    <w:p w:rsidR="00257597" w:rsidRPr="00257597" w:rsidRDefault="00257597" w:rsidP="000748EF">
      <w:pPr>
        <w:ind w:left="4536"/>
        <w:jc w:val="both"/>
        <w:rPr>
          <w:rFonts w:ascii="Arial" w:hAnsi="Arial" w:cs="Arial"/>
          <w:color w:val="000000"/>
          <w:sz w:val="24"/>
          <w:szCs w:val="24"/>
        </w:rPr>
      </w:pPr>
    </w:p>
    <w:p w:rsidR="000748EF" w:rsidRPr="00257597" w:rsidRDefault="003D0C6D" w:rsidP="003D0C6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</w:rPr>
      </w:pPr>
      <w:r w:rsidRPr="00257597">
        <w:rPr>
          <w:rFonts w:ascii="Arial" w:hAnsi="Arial" w:cs="Arial"/>
          <w:sz w:val="24"/>
          <w:szCs w:val="24"/>
        </w:rPr>
        <w:t>A Prefeita Municipal de Bandeirantes do Tocantins/TO, no uso das atribuições que lhe conferem a Lei Orgânica do Município, remete a apreciação desta Augusta Câmara de Vereadores o seguinte Projeto de Lei:</w:t>
      </w:r>
    </w:p>
    <w:p w:rsidR="000748EF" w:rsidRPr="00257597" w:rsidRDefault="000748EF" w:rsidP="000748EF">
      <w:pPr>
        <w:contextualSpacing/>
        <w:jc w:val="both"/>
        <w:rPr>
          <w:rFonts w:ascii="Arial" w:hAnsi="Arial" w:cs="Arial"/>
          <w:sz w:val="24"/>
          <w:szCs w:val="24"/>
        </w:rPr>
      </w:pPr>
      <w:r w:rsidRPr="00257597">
        <w:rPr>
          <w:rFonts w:ascii="Arial" w:hAnsi="Arial" w:cs="Arial"/>
          <w:b/>
          <w:sz w:val="24"/>
          <w:szCs w:val="24"/>
        </w:rPr>
        <w:tab/>
        <w:t>Art. 1º</w:t>
      </w:r>
      <w:r w:rsidRPr="00257597">
        <w:rPr>
          <w:rFonts w:ascii="Arial" w:hAnsi="Arial" w:cs="Arial"/>
          <w:sz w:val="24"/>
          <w:szCs w:val="24"/>
        </w:rPr>
        <w:t xml:space="preserve"> Fica o Chefe do Poder Executivo Municipal autorizado a alienar, mediante Leilão Público, </w:t>
      </w:r>
      <w:r w:rsidR="009650DE" w:rsidRPr="00257597">
        <w:rPr>
          <w:rFonts w:ascii="Arial" w:hAnsi="Arial" w:cs="Arial"/>
          <w:sz w:val="24"/>
          <w:szCs w:val="24"/>
        </w:rPr>
        <w:t>os bens constantes no anexo único desta lei.</w:t>
      </w:r>
    </w:p>
    <w:p w:rsidR="000748EF" w:rsidRPr="00257597" w:rsidRDefault="000748EF" w:rsidP="000748EF">
      <w:pPr>
        <w:contextualSpacing/>
        <w:jc w:val="both"/>
        <w:rPr>
          <w:rFonts w:ascii="Arial" w:hAnsi="Arial" w:cs="Arial"/>
          <w:sz w:val="24"/>
          <w:szCs w:val="24"/>
        </w:rPr>
      </w:pPr>
    </w:p>
    <w:p w:rsidR="000748EF" w:rsidRPr="00257597" w:rsidRDefault="000748EF" w:rsidP="000748EF">
      <w:pPr>
        <w:contextualSpacing/>
        <w:jc w:val="both"/>
        <w:rPr>
          <w:rFonts w:ascii="Arial" w:hAnsi="Arial" w:cs="Arial"/>
          <w:sz w:val="24"/>
          <w:szCs w:val="24"/>
        </w:rPr>
      </w:pPr>
      <w:r w:rsidRPr="00257597">
        <w:rPr>
          <w:rFonts w:ascii="Arial" w:hAnsi="Arial" w:cs="Arial"/>
          <w:sz w:val="24"/>
          <w:szCs w:val="24"/>
        </w:rPr>
        <w:tab/>
        <w:t xml:space="preserve">Parágrafo Único. Os valores </w:t>
      </w:r>
      <w:r w:rsidR="009650DE" w:rsidRPr="00257597">
        <w:rPr>
          <w:rFonts w:ascii="Arial" w:hAnsi="Arial" w:cs="Arial"/>
          <w:sz w:val="24"/>
          <w:szCs w:val="24"/>
        </w:rPr>
        <w:t>referentes aos bens</w:t>
      </w:r>
      <w:r w:rsidRPr="00257597">
        <w:rPr>
          <w:rFonts w:ascii="Arial" w:hAnsi="Arial" w:cs="Arial"/>
          <w:sz w:val="24"/>
          <w:szCs w:val="24"/>
        </w:rPr>
        <w:t xml:space="preserve"> serão ao custo mínimo para negociação, tudo conforme Ata da Comissão de Avaliação. </w:t>
      </w:r>
    </w:p>
    <w:p w:rsidR="000748EF" w:rsidRPr="00257597" w:rsidRDefault="000748EF" w:rsidP="000748EF">
      <w:pPr>
        <w:contextualSpacing/>
        <w:jc w:val="both"/>
        <w:rPr>
          <w:rFonts w:ascii="Arial" w:hAnsi="Arial" w:cs="Arial"/>
          <w:b/>
          <w:sz w:val="24"/>
          <w:szCs w:val="24"/>
        </w:rPr>
      </w:pPr>
    </w:p>
    <w:p w:rsidR="000748EF" w:rsidRPr="00257597" w:rsidRDefault="000748EF" w:rsidP="000748EF">
      <w:pPr>
        <w:contextualSpacing/>
        <w:jc w:val="both"/>
        <w:rPr>
          <w:rFonts w:ascii="Arial" w:hAnsi="Arial" w:cs="Arial"/>
          <w:sz w:val="24"/>
          <w:szCs w:val="24"/>
        </w:rPr>
      </w:pPr>
      <w:r w:rsidRPr="00257597">
        <w:rPr>
          <w:rFonts w:ascii="Arial" w:hAnsi="Arial" w:cs="Arial"/>
          <w:b/>
          <w:sz w:val="24"/>
          <w:szCs w:val="24"/>
        </w:rPr>
        <w:tab/>
        <w:t>Art. 2º</w:t>
      </w:r>
      <w:r w:rsidRPr="00257597">
        <w:rPr>
          <w:rFonts w:ascii="Arial" w:hAnsi="Arial" w:cs="Arial"/>
          <w:sz w:val="24"/>
          <w:szCs w:val="24"/>
        </w:rPr>
        <w:t xml:space="preserve"> Será a Hasta Pública dirigida por Leiloeiro Oficial. </w:t>
      </w:r>
    </w:p>
    <w:p w:rsidR="000748EF" w:rsidRPr="00257597" w:rsidRDefault="000748EF" w:rsidP="000748EF">
      <w:pPr>
        <w:contextualSpacing/>
        <w:jc w:val="both"/>
        <w:rPr>
          <w:rFonts w:ascii="Arial" w:hAnsi="Arial" w:cs="Arial"/>
          <w:sz w:val="24"/>
          <w:szCs w:val="24"/>
        </w:rPr>
      </w:pPr>
    </w:p>
    <w:p w:rsidR="000748EF" w:rsidRPr="00257597" w:rsidRDefault="000748EF" w:rsidP="000748EF">
      <w:pPr>
        <w:contextualSpacing/>
        <w:jc w:val="both"/>
        <w:rPr>
          <w:rFonts w:ascii="Arial" w:hAnsi="Arial" w:cs="Arial"/>
          <w:sz w:val="24"/>
          <w:szCs w:val="24"/>
        </w:rPr>
      </w:pPr>
      <w:r w:rsidRPr="00257597">
        <w:rPr>
          <w:rFonts w:ascii="Arial" w:hAnsi="Arial" w:cs="Arial"/>
          <w:sz w:val="24"/>
          <w:szCs w:val="24"/>
        </w:rPr>
        <w:tab/>
        <w:t xml:space="preserve">Parágrafo Único. Na ausência de Leiloeiro Oficial, na data e hora marcada para o Leilão, o Prefeito Municipal poderá indicar substituto. </w:t>
      </w:r>
    </w:p>
    <w:p w:rsidR="000748EF" w:rsidRPr="00257597" w:rsidRDefault="000748EF" w:rsidP="000748EF">
      <w:pPr>
        <w:contextualSpacing/>
        <w:jc w:val="both"/>
        <w:rPr>
          <w:rFonts w:ascii="Arial" w:hAnsi="Arial" w:cs="Arial"/>
          <w:sz w:val="24"/>
          <w:szCs w:val="24"/>
        </w:rPr>
      </w:pPr>
    </w:p>
    <w:p w:rsidR="000748EF" w:rsidRPr="00257597" w:rsidRDefault="000748EF" w:rsidP="000748EF">
      <w:pPr>
        <w:contextualSpacing/>
        <w:jc w:val="both"/>
        <w:rPr>
          <w:rFonts w:ascii="Arial" w:hAnsi="Arial" w:cs="Arial"/>
          <w:sz w:val="24"/>
          <w:szCs w:val="24"/>
        </w:rPr>
      </w:pPr>
      <w:r w:rsidRPr="00257597">
        <w:rPr>
          <w:rFonts w:ascii="Arial" w:hAnsi="Arial" w:cs="Arial"/>
          <w:sz w:val="24"/>
          <w:szCs w:val="24"/>
        </w:rPr>
        <w:tab/>
      </w:r>
      <w:r w:rsidRPr="00257597">
        <w:rPr>
          <w:rFonts w:ascii="Arial" w:hAnsi="Arial" w:cs="Arial"/>
          <w:b/>
          <w:sz w:val="24"/>
          <w:szCs w:val="24"/>
        </w:rPr>
        <w:t>Art. 3º</w:t>
      </w:r>
      <w:r w:rsidRPr="00257597">
        <w:rPr>
          <w:rFonts w:ascii="Arial" w:hAnsi="Arial" w:cs="Arial"/>
          <w:sz w:val="24"/>
          <w:szCs w:val="24"/>
        </w:rPr>
        <w:t xml:space="preserve"> O montante arrecadado com a venda dos bens moveis, deverão ser utilizados na compra de outros veículos para uso exclusivo do Município de </w:t>
      </w:r>
      <w:r w:rsidR="003D0C6D" w:rsidRPr="00257597">
        <w:rPr>
          <w:rFonts w:ascii="Arial" w:hAnsi="Arial" w:cs="Arial"/>
          <w:sz w:val="24"/>
          <w:szCs w:val="24"/>
        </w:rPr>
        <w:t>Bandeirantes do Tocantins</w:t>
      </w:r>
      <w:r w:rsidRPr="00257597">
        <w:rPr>
          <w:rFonts w:ascii="Arial" w:hAnsi="Arial" w:cs="Arial"/>
          <w:sz w:val="24"/>
          <w:szCs w:val="24"/>
        </w:rPr>
        <w:t xml:space="preserve">. </w:t>
      </w:r>
    </w:p>
    <w:p w:rsidR="000748EF" w:rsidRPr="00257597" w:rsidRDefault="000748EF" w:rsidP="000748EF">
      <w:pPr>
        <w:contextualSpacing/>
        <w:jc w:val="both"/>
        <w:rPr>
          <w:rFonts w:ascii="Arial" w:hAnsi="Arial" w:cs="Arial"/>
          <w:sz w:val="24"/>
          <w:szCs w:val="24"/>
        </w:rPr>
      </w:pPr>
    </w:p>
    <w:p w:rsidR="000748EF" w:rsidRPr="00257597" w:rsidRDefault="000748EF" w:rsidP="000748EF">
      <w:pPr>
        <w:contextualSpacing/>
        <w:jc w:val="both"/>
        <w:rPr>
          <w:rFonts w:ascii="Arial" w:hAnsi="Arial" w:cs="Arial"/>
          <w:sz w:val="24"/>
          <w:szCs w:val="24"/>
        </w:rPr>
      </w:pPr>
      <w:r w:rsidRPr="00257597">
        <w:rPr>
          <w:rFonts w:ascii="Arial" w:hAnsi="Arial" w:cs="Arial"/>
          <w:sz w:val="24"/>
          <w:szCs w:val="24"/>
        </w:rPr>
        <w:tab/>
      </w:r>
      <w:r w:rsidRPr="00257597">
        <w:rPr>
          <w:rFonts w:ascii="Arial" w:hAnsi="Arial" w:cs="Arial"/>
          <w:b/>
          <w:sz w:val="24"/>
          <w:szCs w:val="24"/>
        </w:rPr>
        <w:t>Art. 4º</w:t>
      </w:r>
      <w:r w:rsidRPr="00257597">
        <w:rPr>
          <w:rFonts w:ascii="Arial" w:hAnsi="Arial" w:cs="Arial"/>
          <w:sz w:val="24"/>
          <w:szCs w:val="24"/>
        </w:rPr>
        <w:t xml:space="preserve"> Esta Lei entra em vigor na data de sua publicação, revogando-se as disposições em contrário. </w:t>
      </w:r>
    </w:p>
    <w:p w:rsidR="000748EF" w:rsidRPr="00257597" w:rsidRDefault="000748EF" w:rsidP="000748EF">
      <w:pPr>
        <w:contextualSpacing/>
        <w:jc w:val="both"/>
        <w:rPr>
          <w:rFonts w:ascii="Arial" w:hAnsi="Arial" w:cs="Arial"/>
          <w:sz w:val="24"/>
          <w:szCs w:val="24"/>
        </w:rPr>
      </w:pPr>
    </w:p>
    <w:p w:rsidR="000748EF" w:rsidRPr="00257597" w:rsidRDefault="000748EF" w:rsidP="000748EF">
      <w:pPr>
        <w:contextualSpacing/>
        <w:jc w:val="both"/>
        <w:rPr>
          <w:rFonts w:ascii="Arial" w:hAnsi="Arial" w:cs="Arial"/>
          <w:sz w:val="24"/>
          <w:szCs w:val="24"/>
        </w:rPr>
      </w:pPr>
      <w:r w:rsidRPr="00257597">
        <w:rPr>
          <w:rFonts w:ascii="Arial" w:hAnsi="Arial" w:cs="Arial"/>
          <w:sz w:val="24"/>
          <w:szCs w:val="24"/>
        </w:rPr>
        <w:tab/>
      </w:r>
      <w:r w:rsidR="00257597" w:rsidRPr="00257597">
        <w:rPr>
          <w:rFonts w:ascii="Arial" w:hAnsi="Arial" w:cs="Arial"/>
          <w:sz w:val="24"/>
          <w:szCs w:val="24"/>
        </w:rPr>
        <w:t>Gabinete da Prefeita Municipal de Band</w:t>
      </w:r>
      <w:r w:rsidR="00BC3917">
        <w:rPr>
          <w:rFonts w:ascii="Arial" w:hAnsi="Arial" w:cs="Arial"/>
          <w:sz w:val="24"/>
          <w:szCs w:val="24"/>
        </w:rPr>
        <w:t>eirantes do Tocantins/TO, aos 2</w:t>
      </w:r>
      <w:r w:rsidR="00A10F6A">
        <w:rPr>
          <w:rFonts w:ascii="Arial" w:hAnsi="Arial" w:cs="Arial"/>
          <w:sz w:val="24"/>
          <w:szCs w:val="24"/>
        </w:rPr>
        <w:t>0</w:t>
      </w:r>
      <w:r w:rsidR="00257597" w:rsidRPr="00257597">
        <w:rPr>
          <w:rFonts w:ascii="Arial" w:hAnsi="Arial" w:cs="Arial"/>
          <w:sz w:val="24"/>
          <w:szCs w:val="24"/>
        </w:rPr>
        <w:t xml:space="preserve"> dias do mês de </w:t>
      </w:r>
      <w:r w:rsidR="00BC3917">
        <w:rPr>
          <w:rFonts w:ascii="Arial" w:hAnsi="Arial" w:cs="Arial"/>
          <w:sz w:val="24"/>
          <w:szCs w:val="24"/>
        </w:rPr>
        <w:t>novembro</w:t>
      </w:r>
      <w:r w:rsidR="00A10F6A">
        <w:rPr>
          <w:rFonts w:ascii="Arial" w:hAnsi="Arial" w:cs="Arial"/>
          <w:sz w:val="24"/>
          <w:szCs w:val="24"/>
        </w:rPr>
        <w:t xml:space="preserve"> </w:t>
      </w:r>
      <w:r w:rsidR="00257597" w:rsidRPr="00257597">
        <w:rPr>
          <w:rFonts w:ascii="Arial" w:hAnsi="Arial" w:cs="Arial"/>
          <w:sz w:val="24"/>
          <w:szCs w:val="24"/>
        </w:rPr>
        <w:t>de 2014</w:t>
      </w:r>
    </w:p>
    <w:p w:rsidR="000748EF" w:rsidRPr="00257597" w:rsidRDefault="000748EF" w:rsidP="000748EF">
      <w:pPr>
        <w:contextualSpacing/>
        <w:jc w:val="both"/>
        <w:rPr>
          <w:rFonts w:ascii="Arial" w:hAnsi="Arial" w:cs="Arial"/>
          <w:sz w:val="24"/>
          <w:szCs w:val="24"/>
        </w:rPr>
      </w:pPr>
    </w:p>
    <w:p w:rsidR="000748EF" w:rsidRPr="00257597" w:rsidRDefault="00257597" w:rsidP="000748EF">
      <w:pPr>
        <w:contextualSpacing/>
        <w:jc w:val="center"/>
        <w:rPr>
          <w:rFonts w:ascii="Arial" w:hAnsi="Arial" w:cs="Arial"/>
          <w:sz w:val="24"/>
          <w:szCs w:val="24"/>
        </w:rPr>
      </w:pPr>
      <w:r w:rsidRPr="00257597">
        <w:rPr>
          <w:rFonts w:ascii="Arial" w:hAnsi="Arial" w:cs="Arial"/>
          <w:sz w:val="24"/>
          <w:szCs w:val="24"/>
        </w:rPr>
        <w:t>Coraci Lima Marques</w:t>
      </w:r>
    </w:p>
    <w:p w:rsidR="00E46305" w:rsidRPr="00257597" w:rsidRDefault="00257597" w:rsidP="00E46305">
      <w:pPr>
        <w:contextualSpacing/>
        <w:jc w:val="center"/>
        <w:rPr>
          <w:rFonts w:ascii="Verdana" w:hAnsi="Verdana" w:cs="Arial"/>
          <w:sz w:val="24"/>
          <w:szCs w:val="24"/>
          <w:u w:val="single"/>
        </w:rPr>
        <w:sectPr w:rsidR="00E46305" w:rsidRPr="00257597" w:rsidSect="00257597">
          <w:headerReference w:type="default" r:id="rId9"/>
          <w:pgSz w:w="11906" w:h="16838" w:code="9"/>
          <w:pgMar w:top="568" w:right="866" w:bottom="993" w:left="1134" w:header="709" w:footer="709" w:gutter="0"/>
          <w:cols w:space="708"/>
          <w:docGrid w:linePitch="360"/>
        </w:sectPr>
      </w:pPr>
      <w:r w:rsidRPr="00257597">
        <w:rPr>
          <w:rFonts w:ascii="Arial" w:hAnsi="Arial" w:cs="Arial"/>
          <w:sz w:val="24"/>
          <w:szCs w:val="24"/>
        </w:rPr>
        <w:t>Prefeita</w:t>
      </w:r>
      <w:r w:rsidR="000748EF" w:rsidRPr="00257597">
        <w:rPr>
          <w:rFonts w:ascii="Arial" w:hAnsi="Arial" w:cs="Arial"/>
          <w:sz w:val="24"/>
          <w:szCs w:val="24"/>
        </w:rPr>
        <w:t xml:space="preserve"> Municipal</w:t>
      </w:r>
    </w:p>
    <w:p w:rsidR="00257597" w:rsidRPr="007E04D8" w:rsidRDefault="00257597" w:rsidP="00257597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pt-BR"/>
        </w:rPr>
        <w:lastRenderedPageBreak/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2457450</wp:posOffset>
            </wp:positionH>
            <wp:positionV relativeFrom="paragraph">
              <wp:posOffset>-276225</wp:posOffset>
            </wp:positionV>
            <wp:extent cx="733425" cy="742950"/>
            <wp:effectExtent l="19050" t="0" r="9525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42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57597" w:rsidRDefault="00257597" w:rsidP="00257597">
      <w:pPr>
        <w:spacing w:after="0" w:line="240" w:lineRule="auto"/>
        <w:contextualSpacing/>
        <w:rPr>
          <w:rFonts w:ascii="Arial" w:hAnsi="Arial" w:cs="Arial"/>
          <w:b/>
        </w:rPr>
      </w:pPr>
      <w:r w:rsidRPr="007E04D8">
        <w:rPr>
          <w:rFonts w:ascii="Arial" w:hAnsi="Arial" w:cs="Arial"/>
          <w:b/>
        </w:rPr>
        <w:t xml:space="preserve">     </w:t>
      </w:r>
    </w:p>
    <w:p w:rsidR="00257597" w:rsidRPr="007E04D8" w:rsidRDefault="00257597" w:rsidP="00257597">
      <w:pPr>
        <w:spacing w:after="0" w:line="240" w:lineRule="auto"/>
        <w:contextualSpacing/>
        <w:jc w:val="center"/>
        <w:rPr>
          <w:rFonts w:ascii="Arial" w:hAnsi="Arial" w:cs="Arial"/>
          <w:b/>
        </w:rPr>
      </w:pPr>
      <w:r w:rsidRPr="007E04D8">
        <w:rPr>
          <w:rFonts w:ascii="Arial" w:hAnsi="Arial" w:cs="Arial"/>
          <w:b/>
        </w:rPr>
        <w:t>Estado do Tocantins</w:t>
      </w:r>
    </w:p>
    <w:p w:rsidR="00257597" w:rsidRPr="007E04D8" w:rsidRDefault="00257597" w:rsidP="00257597">
      <w:pPr>
        <w:spacing w:after="0" w:line="240" w:lineRule="auto"/>
        <w:contextualSpacing/>
        <w:jc w:val="center"/>
        <w:rPr>
          <w:rFonts w:ascii="Arial" w:hAnsi="Arial" w:cs="Arial"/>
          <w:b/>
        </w:rPr>
      </w:pPr>
      <w:r w:rsidRPr="007E04D8">
        <w:rPr>
          <w:rFonts w:ascii="Arial" w:hAnsi="Arial" w:cs="Arial"/>
          <w:b/>
        </w:rPr>
        <w:t>Prefeitura Municipal de Bandeirantes</w:t>
      </w:r>
    </w:p>
    <w:p w:rsidR="00257597" w:rsidRPr="007E04D8" w:rsidRDefault="00257597" w:rsidP="00257597">
      <w:pPr>
        <w:spacing w:after="0" w:line="240" w:lineRule="auto"/>
        <w:contextualSpacing/>
        <w:jc w:val="center"/>
        <w:rPr>
          <w:rFonts w:ascii="Arial" w:hAnsi="Arial" w:cs="Arial"/>
          <w:b/>
        </w:rPr>
      </w:pPr>
      <w:r w:rsidRPr="007E04D8">
        <w:rPr>
          <w:rFonts w:ascii="Arial" w:hAnsi="Arial" w:cs="Arial"/>
          <w:b/>
        </w:rPr>
        <w:t>Gabinete da Prefeita.</w:t>
      </w:r>
    </w:p>
    <w:p w:rsidR="00257597" w:rsidRPr="00E46305" w:rsidRDefault="00257597" w:rsidP="00E46305">
      <w:pPr>
        <w:spacing w:line="240" w:lineRule="auto"/>
        <w:contextualSpacing/>
        <w:jc w:val="center"/>
        <w:rPr>
          <w:rFonts w:ascii="Arial" w:hAnsi="Arial" w:cs="Arial"/>
          <w:b/>
          <w:u w:val="single"/>
        </w:rPr>
      </w:pPr>
    </w:p>
    <w:p w:rsidR="00E46305" w:rsidRPr="00E46305" w:rsidRDefault="00E46305" w:rsidP="00A97035">
      <w:pPr>
        <w:tabs>
          <w:tab w:val="left" w:pos="7853"/>
        </w:tabs>
        <w:spacing w:line="240" w:lineRule="auto"/>
        <w:contextualSpacing/>
        <w:jc w:val="center"/>
        <w:rPr>
          <w:rFonts w:ascii="Arial" w:hAnsi="Arial" w:cs="Arial"/>
        </w:rPr>
      </w:pPr>
      <w:r>
        <w:rPr>
          <w:rFonts w:ascii="Arial" w:hAnsi="Arial" w:cs="Arial"/>
          <w:b/>
          <w:sz w:val="28"/>
          <w:szCs w:val="28"/>
        </w:rPr>
        <w:t>ANEXO I</w:t>
      </w:r>
      <w:r w:rsidR="00A97035">
        <w:rPr>
          <w:rFonts w:ascii="Arial" w:hAnsi="Arial" w:cs="Arial"/>
          <w:b/>
          <w:sz w:val="28"/>
          <w:szCs w:val="28"/>
        </w:rPr>
        <w:t xml:space="preserve"> </w:t>
      </w:r>
      <w:r w:rsidR="00BC3917">
        <w:rPr>
          <w:rFonts w:ascii="Arial" w:hAnsi="Arial" w:cs="Arial"/>
          <w:b/>
          <w:sz w:val="28"/>
          <w:szCs w:val="28"/>
        </w:rPr>
        <w:t>Lei Municipal 392</w:t>
      </w:r>
      <w:r w:rsidR="00EC28CA">
        <w:rPr>
          <w:rFonts w:ascii="Arial" w:hAnsi="Arial" w:cs="Arial"/>
          <w:b/>
          <w:sz w:val="28"/>
          <w:szCs w:val="28"/>
        </w:rPr>
        <w:t>/201</w:t>
      </w:r>
      <w:r w:rsidR="00257597">
        <w:rPr>
          <w:rFonts w:ascii="Arial" w:hAnsi="Arial" w:cs="Arial"/>
          <w:b/>
          <w:sz w:val="28"/>
          <w:szCs w:val="28"/>
        </w:rPr>
        <w:t>4</w:t>
      </w:r>
    </w:p>
    <w:p w:rsidR="00E46305" w:rsidRPr="005471BB" w:rsidRDefault="00F45427" w:rsidP="00A97035">
      <w:pPr>
        <w:spacing w:line="240" w:lineRule="auto"/>
        <w:contextualSpacing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</w:t>
      </w:r>
    </w:p>
    <w:tbl>
      <w:tblPr>
        <w:tblpPr w:leftFromText="141" w:rightFromText="141" w:vertAnchor="text" w:horzAnchor="page" w:tblpXSpec="center" w:tblpY="20"/>
        <w:tblW w:w="8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14"/>
        <w:gridCol w:w="930"/>
        <w:gridCol w:w="5068"/>
        <w:gridCol w:w="1660"/>
      </w:tblGrid>
      <w:tr w:rsidR="00AF174C" w:rsidRPr="00CC4785" w:rsidTr="00AF174C">
        <w:tc>
          <w:tcPr>
            <w:tcW w:w="914" w:type="dxa"/>
          </w:tcPr>
          <w:p w:rsidR="00AF174C" w:rsidRPr="00601A56" w:rsidRDefault="00AF174C" w:rsidP="00E46305">
            <w:pPr>
              <w:spacing w:line="240" w:lineRule="auto"/>
              <w:ind w:left="-142"/>
              <w:contextualSpacing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01A56">
              <w:rPr>
                <w:rFonts w:ascii="Arial" w:hAnsi="Arial" w:cs="Arial"/>
                <w:b/>
                <w:sz w:val="20"/>
                <w:szCs w:val="20"/>
              </w:rPr>
              <w:t>Ord.</w:t>
            </w:r>
          </w:p>
        </w:tc>
        <w:tc>
          <w:tcPr>
            <w:tcW w:w="930" w:type="dxa"/>
          </w:tcPr>
          <w:p w:rsidR="00AF174C" w:rsidRPr="00601A56" w:rsidRDefault="00AF174C" w:rsidP="00E46305">
            <w:pPr>
              <w:spacing w:line="240" w:lineRule="auto"/>
              <w:contextualSpacing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01A56">
              <w:rPr>
                <w:rFonts w:ascii="Arial" w:hAnsi="Arial" w:cs="Arial"/>
                <w:b/>
                <w:sz w:val="20"/>
                <w:szCs w:val="20"/>
              </w:rPr>
              <w:t>Qnt.</w:t>
            </w:r>
          </w:p>
        </w:tc>
        <w:tc>
          <w:tcPr>
            <w:tcW w:w="5068" w:type="dxa"/>
          </w:tcPr>
          <w:p w:rsidR="00AF174C" w:rsidRPr="00601A56" w:rsidRDefault="00AF174C" w:rsidP="00E46305">
            <w:pPr>
              <w:spacing w:line="240" w:lineRule="auto"/>
              <w:contextualSpacing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01A56">
              <w:rPr>
                <w:rFonts w:ascii="Arial" w:hAnsi="Arial" w:cs="Arial"/>
                <w:b/>
                <w:sz w:val="20"/>
                <w:szCs w:val="20"/>
              </w:rPr>
              <w:t>Descrição</w:t>
            </w:r>
          </w:p>
        </w:tc>
        <w:tc>
          <w:tcPr>
            <w:tcW w:w="1660" w:type="dxa"/>
          </w:tcPr>
          <w:p w:rsidR="00AF174C" w:rsidRPr="00601A56" w:rsidRDefault="00AF174C" w:rsidP="00E46305">
            <w:pPr>
              <w:spacing w:line="240" w:lineRule="auto"/>
              <w:contextualSpacing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01A56">
              <w:rPr>
                <w:rFonts w:ascii="Arial" w:hAnsi="Arial" w:cs="Arial"/>
                <w:b/>
                <w:sz w:val="20"/>
                <w:szCs w:val="20"/>
              </w:rPr>
              <w:t>Média</w:t>
            </w:r>
          </w:p>
        </w:tc>
      </w:tr>
      <w:tr w:rsidR="00AF174C" w:rsidRPr="00CC4785" w:rsidTr="00AF174C">
        <w:tc>
          <w:tcPr>
            <w:tcW w:w="914" w:type="dxa"/>
          </w:tcPr>
          <w:p w:rsidR="00AF174C" w:rsidRPr="00601A56" w:rsidRDefault="00AF174C" w:rsidP="00E46305">
            <w:pPr>
              <w:spacing w:line="240" w:lineRule="auto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1A5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930" w:type="dxa"/>
          </w:tcPr>
          <w:p w:rsidR="00AF174C" w:rsidRPr="00601A56" w:rsidRDefault="00AF174C" w:rsidP="00E46305">
            <w:pPr>
              <w:spacing w:line="240" w:lineRule="auto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68" w:type="dxa"/>
          </w:tcPr>
          <w:p w:rsidR="00AF174C" w:rsidRPr="00601A56" w:rsidRDefault="00AF174C" w:rsidP="00E46305">
            <w:pPr>
              <w:spacing w:line="240" w:lineRule="auto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Sucata chassi carretinha de trator</w:t>
            </w:r>
          </w:p>
        </w:tc>
        <w:tc>
          <w:tcPr>
            <w:tcW w:w="1660" w:type="dxa"/>
          </w:tcPr>
          <w:p w:rsidR="00AF174C" w:rsidRPr="00601A56" w:rsidRDefault="00AF174C" w:rsidP="00E46305">
            <w:pPr>
              <w:spacing w:line="240" w:lineRule="auto"/>
              <w:contextualSpacing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F174C" w:rsidRPr="00BC3917" w:rsidTr="00AF174C">
        <w:tc>
          <w:tcPr>
            <w:tcW w:w="914" w:type="dxa"/>
          </w:tcPr>
          <w:p w:rsidR="00AF174C" w:rsidRPr="00601A56" w:rsidRDefault="00AF174C" w:rsidP="00E46305">
            <w:pPr>
              <w:spacing w:line="240" w:lineRule="auto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1A56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930" w:type="dxa"/>
          </w:tcPr>
          <w:p w:rsidR="00AF174C" w:rsidRPr="00601A56" w:rsidRDefault="00AF174C" w:rsidP="00E46305">
            <w:pPr>
              <w:spacing w:line="240" w:lineRule="auto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68" w:type="dxa"/>
          </w:tcPr>
          <w:p w:rsidR="00AF174C" w:rsidRPr="00AF174C" w:rsidRDefault="00AF174C" w:rsidP="00E46305">
            <w:pPr>
              <w:spacing w:line="240" w:lineRule="auto"/>
              <w:contextualSpacing/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AF174C">
              <w:rPr>
                <w:rFonts w:ascii="Arial" w:hAnsi="Arial" w:cs="Arial"/>
                <w:sz w:val="20"/>
                <w:szCs w:val="20"/>
                <w:lang w:val="en-US"/>
              </w:rPr>
              <w:t>Sucata trator new holland TL80 99x2000</w:t>
            </w:r>
          </w:p>
        </w:tc>
        <w:tc>
          <w:tcPr>
            <w:tcW w:w="1660" w:type="dxa"/>
          </w:tcPr>
          <w:p w:rsidR="00AF174C" w:rsidRPr="00AF174C" w:rsidRDefault="00AF174C" w:rsidP="00E46305">
            <w:pPr>
              <w:spacing w:line="240" w:lineRule="auto"/>
              <w:contextualSpacing/>
              <w:jc w:val="right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AF174C" w:rsidRPr="00CC4785" w:rsidTr="00AF174C">
        <w:tc>
          <w:tcPr>
            <w:tcW w:w="914" w:type="dxa"/>
          </w:tcPr>
          <w:p w:rsidR="00AF174C" w:rsidRPr="00601A56" w:rsidRDefault="00AF174C" w:rsidP="00E46305">
            <w:pPr>
              <w:spacing w:line="240" w:lineRule="auto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1A56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930" w:type="dxa"/>
          </w:tcPr>
          <w:p w:rsidR="00AF174C" w:rsidRPr="00601A56" w:rsidRDefault="00AF174C" w:rsidP="00E46305">
            <w:pPr>
              <w:spacing w:line="240" w:lineRule="auto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68" w:type="dxa"/>
          </w:tcPr>
          <w:p w:rsidR="00AF174C" w:rsidRPr="00601A56" w:rsidRDefault="00AF174C" w:rsidP="00E46305">
            <w:pPr>
              <w:spacing w:line="240" w:lineRule="auto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Sucata Kombi branca MVY 2120</w:t>
            </w:r>
          </w:p>
        </w:tc>
        <w:tc>
          <w:tcPr>
            <w:tcW w:w="1660" w:type="dxa"/>
          </w:tcPr>
          <w:p w:rsidR="00AF174C" w:rsidRPr="00601A56" w:rsidRDefault="00AF174C" w:rsidP="00E46305">
            <w:pPr>
              <w:spacing w:line="240" w:lineRule="auto"/>
              <w:contextualSpacing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F174C" w:rsidRPr="00CC4785" w:rsidTr="00AF174C">
        <w:tc>
          <w:tcPr>
            <w:tcW w:w="914" w:type="dxa"/>
          </w:tcPr>
          <w:p w:rsidR="00AF174C" w:rsidRPr="00601A56" w:rsidRDefault="00AF174C" w:rsidP="00E46305">
            <w:pPr>
              <w:spacing w:line="240" w:lineRule="auto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1A56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930" w:type="dxa"/>
          </w:tcPr>
          <w:p w:rsidR="00AF174C" w:rsidRPr="00601A56" w:rsidRDefault="00AF174C" w:rsidP="00E46305">
            <w:pPr>
              <w:spacing w:line="240" w:lineRule="auto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68" w:type="dxa"/>
          </w:tcPr>
          <w:p w:rsidR="00AF174C" w:rsidRPr="00601A56" w:rsidRDefault="00AF174C" w:rsidP="00E46305">
            <w:pPr>
              <w:spacing w:line="240" w:lineRule="auto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Sucatas plantadeira modelo 2613 jumil</w:t>
            </w:r>
          </w:p>
        </w:tc>
        <w:tc>
          <w:tcPr>
            <w:tcW w:w="1660" w:type="dxa"/>
          </w:tcPr>
          <w:p w:rsidR="00AF174C" w:rsidRPr="00601A56" w:rsidRDefault="00AF174C" w:rsidP="00E46305">
            <w:pPr>
              <w:spacing w:line="240" w:lineRule="auto"/>
              <w:contextualSpacing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F174C" w:rsidRPr="00CC4785" w:rsidTr="00AF174C">
        <w:tc>
          <w:tcPr>
            <w:tcW w:w="914" w:type="dxa"/>
          </w:tcPr>
          <w:p w:rsidR="00AF174C" w:rsidRPr="00601A56" w:rsidRDefault="00AF174C" w:rsidP="00E46305">
            <w:pPr>
              <w:spacing w:line="240" w:lineRule="auto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1A56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930" w:type="dxa"/>
          </w:tcPr>
          <w:p w:rsidR="00AF174C" w:rsidRPr="00601A56" w:rsidRDefault="00AF174C" w:rsidP="00E46305">
            <w:pPr>
              <w:spacing w:line="240" w:lineRule="auto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68" w:type="dxa"/>
          </w:tcPr>
          <w:p w:rsidR="00AF174C" w:rsidRPr="00601A56" w:rsidRDefault="00AF174C" w:rsidP="00E46305">
            <w:pPr>
              <w:spacing w:line="240" w:lineRule="auto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Sucata Fiorina branca MVN 4352</w:t>
            </w:r>
          </w:p>
        </w:tc>
        <w:tc>
          <w:tcPr>
            <w:tcW w:w="1660" w:type="dxa"/>
          </w:tcPr>
          <w:p w:rsidR="00AF174C" w:rsidRPr="00601A56" w:rsidRDefault="00AF174C" w:rsidP="00E46305">
            <w:pPr>
              <w:spacing w:line="240" w:lineRule="auto"/>
              <w:contextualSpacing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F174C" w:rsidRPr="00CC4785" w:rsidTr="00AF174C">
        <w:tc>
          <w:tcPr>
            <w:tcW w:w="914" w:type="dxa"/>
          </w:tcPr>
          <w:p w:rsidR="00AF174C" w:rsidRPr="00601A56" w:rsidRDefault="00AF174C" w:rsidP="00E46305">
            <w:pPr>
              <w:spacing w:line="240" w:lineRule="auto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1A56"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930" w:type="dxa"/>
          </w:tcPr>
          <w:p w:rsidR="00AF174C" w:rsidRPr="00601A56" w:rsidRDefault="00AF174C" w:rsidP="00E46305">
            <w:pPr>
              <w:spacing w:line="240" w:lineRule="auto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68" w:type="dxa"/>
          </w:tcPr>
          <w:p w:rsidR="00AF174C" w:rsidRPr="00601A56" w:rsidRDefault="00AF174C" w:rsidP="00E46305">
            <w:pPr>
              <w:spacing w:line="240" w:lineRule="auto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Onibus grande ano 1992/1993 diesel WS 1473</w:t>
            </w:r>
          </w:p>
        </w:tc>
        <w:tc>
          <w:tcPr>
            <w:tcW w:w="1660" w:type="dxa"/>
          </w:tcPr>
          <w:p w:rsidR="00AF174C" w:rsidRPr="00601A56" w:rsidRDefault="00AF174C" w:rsidP="00E46305">
            <w:pPr>
              <w:spacing w:line="240" w:lineRule="auto"/>
              <w:contextualSpacing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F174C" w:rsidRPr="00CC4785" w:rsidTr="00AF174C">
        <w:trPr>
          <w:trHeight w:val="85"/>
        </w:trPr>
        <w:tc>
          <w:tcPr>
            <w:tcW w:w="914" w:type="dxa"/>
          </w:tcPr>
          <w:p w:rsidR="00AF174C" w:rsidRPr="00601A56" w:rsidRDefault="00AF174C" w:rsidP="00E46305">
            <w:pPr>
              <w:spacing w:line="240" w:lineRule="auto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1A56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930" w:type="dxa"/>
          </w:tcPr>
          <w:p w:rsidR="00AF174C" w:rsidRPr="00601A56" w:rsidRDefault="00AF174C" w:rsidP="00E46305">
            <w:pPr>
              <w:spacing w:line="240" w:lineRule="auto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68" w:type="dxa"/>
          </w:tcPr>
          <w:p w:rsidR="00AF174C" w:rsidRPr="00601A56" w:rsidRDefault="00AF174C" w:rsidP="00E46305">
            <w:pPr>
              <w:spacing w:line="240" w:lineRule="auto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Micro ônibus escolar iveco 2003/2004 MW0 6920</w:t>
            </w:r>
          </w:p>
        </w:tc>
        <w:tc>
          <w:tcPr>
            <w:tcW w:w="1660" w:type="dxa"/>
          </w:tcPr>
          <w:p w:rsidR="00AF174C" w:rsidRPr="00601A56" w:rsidRDefault="00AF174C" w:rsidP="00E46305">
            <w:pPr>
              <w:spacing w:line="240" w:lineRule="auto"/>
              <w:contextualSpacing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F174C" w:rsidRPr="00CC4785" w:rsidTr="00AF174C">
        <w:tc>
          <w:tcPr>
            <w:tcW w:w="914" w:type="dxa"/>
          </w:tcPr>
          <w:p w:rsidR="00AF174C" w:rsidRPr="00EC28CA" w:rsidRDefault="00AF174C" w:rsidP="00E46305">
            <w:pPr>
              <w:spacing w:line="240" w:lineRule="auto"/>
              <w:contextualSpacing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EC28CA">
              <w:rPr>
                <w:rFonts w:ascii="Arial" w:hAnsi="Arial" w:cs="Arial"/>
                <w:color w:val="000000" w:themeColor="text1"/>
                <w:sz w:val="20"/>
                <w:szCs w:val="20"/>
              </w:rPr>
              <w:t>08</w:t>
            </w:r>
          </w:p>
        </w:tc>
        <w:tc>
          <w:tcPr>
            <w:tcW w:w="930" w:type="dxa"/>
          </w:tcPr>
          <w:p w:rsidR="00AF174C" w:rsidRPr="00EC28CA" w:rsidRDefault="00AF174C" w:rsidP="00E46305">
            <w:pPr>
              <w:spacing w:line="240" w:lineRule="auto"/>
              <w:contextualSpacing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068" w:type="dxa"/>
          </w:tcPr>
          <w:p w:rsidR="00AF174C" w:rsidRPr="00EC28CA" w:rsidRDefault="00AF174C" w:rsidP="00E46305">
            <w:pPr>
              <w:spacing w:line="240" w:lineRule="auto"/>
              <w:contextualSpacing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Parati 1.8 ano 2002/2003</w:t>
            </w:r>
          </w:p>
        </w:tc>
        <w:tc>
          <w:tcPr>
            <w:tcW w:w="1660" w:type="dxa"/>
          </w:tcPr>
          <w:p w:rsidR="00AF174C" w:rsidRPr="00EC28CA" w:rsidRDefault="00AF174C" w:rsidP="00E46305">
            <w:pPr>
              <w:spacing w:line="240" w:lineRule="auto"/>
              <w:contextualSpacing/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AF174C" w:rsidRPr="00CC4785" w:rsidTr="00AF174C">
        <w:tc>
          <w:tcPr>
            <w:tcW w:w="914" w:type="dxa"/>
          </w:tcPr>
          <w:p w:rsidR="00AF174C" w:rsidRPr="00EC28CA" w:rsidRDefault="00AF174C" w:rsidP="00E46305">
            <w:pPr>
              <w:spacing w:line="240" w:lineRule="auto"/>
              <w:contextualSpacing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EC28CA">
              <w:rPr>
                <w:rFonts w:ascii="Arial" w:hAnsi="Arial" w:cs="Arial"/>
                <w:color w:val="000000" w:themeColor="text1"/>
                <w:sz w:val="20"/>
                <w:szCs w:val="20"/>
              </w:rPr>
              <w:t>09</w:t>
            </w:r>
          </w:p>
        </w:tc>
        <w:tc>
          <w:tcPr>
            <w:tcW w:w="930" w:type="dxa"/>
          </w:tcPr>
          <w:p w:rsidR="00AF174C" w:rsidRPr="00EC28CA" w:rsidRDefault="00AF174C" w:rsidP="00E46305">
            <w:pPr>
              <w:spacing w:line="240" w:lineRule="auto"/>
              <w:contextualSpacing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068" w:type="dxa"/>
          </w:tcPr>
          <w:p w:rsidR="00AF174C" w:rsidRPr="00EC28CA" w:rsidRDefault="00AF174C" w:rsidP="00E46305">
            <w:pPr>
              <w:spacing w:line="240" w:lineRule="auto"/>
              <w:contextualSpacing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Grade de arrasto 14</w:t>
            </w:r>
            <w:r w:rsidR="00C81922">
              <w:rPr>
                <w:rFonts w:ascii="Arial" w:hAnsi="Arial" w:cs="Arial"/>
                <w:color w:val="000000" w:themeColor="text1"/>
                <w:sz w:val="20"/>
                <w:szCs w:val="20"/>
              </w:rPr>
              <w:t>por 28 tatu</w:t>
            </w:r>
          </w:p>
        </w:tc>
        <w:tc>
          <w:tcPr>
            <w:tcW w:w="1660" w:type="dxa"/>
          </w:tcPr>
          <w:p w:rsidR="00AF174C" w:rsidRPr="00EC28CA" w:rsidRDefault="00AF174C" w:rsidP="00E46305">
            <w:pPr>
              <w:spacing w:line="240" w:lineRule="auto"/>
              <w:contextualSpacing/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AF174C" w:rsidRPr="00CC4785" w:rsidTr="00AF174C">
        <w:tc>
          <w:tcPr>
            <w:tcW w:w="914" w:type="dxa"/>
          </w:tcPr>
          <w:p w:rsidR="00AF174C" w:rsidRPr="00EC28CA" w:rsidRDefault="00C81922" w:rsidP="00E46305">
            <w:pPr>
              <w:spacing w:line="240" w:lineRule="auto"/>
              <w:contextualSpacing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930" w:type="dxa"/>
          </w:tcPr>
          <w:p w:rsidR="00AF174C" w:rsidRPr="00EC28CA" w:rsidRDefault="00C81922" w:rsidP="00E46305">
            <w:pPr>
              <w:spacing w:line="240" w:lineRule="auto"/>
              <w:contextualSpacing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068" w:type="dxa"/>
          </w:tcPr>
          <w:p w:rsidR="00AF174C" w:rsidRPr="00EC28CA" w:rsidRDefault="00C81922" w:rsidP="00E46305">
            <w:pPr>
              <w:spacing w:line="240" w:lineRule="auto"/>
              <w:contextualSpacing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Trator Jon Deere 57000 99x2000</w:t>
            </w:r>
          </w:p>
        </w:tc>
        <w:tc>
          <w:tcPr>
            <w:tcW w:w="1660" w:type="dxa"/>
          </w:tcPr>
          <w:p w:rsidR="00AF174C" w:rsidRPr="00EC28CA" w:rsidRDefault="00AF174C" w:rsidP="00E46305">
            <w:pPr>
              <w:spacing w:line="240" w:lineRule="auto"/>
              <w:contextualSpacing/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C81922" w:rsidRPr="00CC4785" w:rsidTr="00AF174C">
        <w:tc>
          <w:tcPr>
            <w:tcW w:w="914" w:type="dxa"/>
          </w:tcPr>
          <w:p w:rsidR="00C81922" w:rsidRPr="00EC28CA" w:rsidRDefault="00C81922" w:rsidP="00E46305">
            <w:pPr>
              <w:spacing w:line="240" w:lineRule="auto"/>
              <w:contextualSpacing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930" w:type="dxa"/>
          </w:tcPr>
          <w:p w:rsidR="00C81922" w:rsidRPr="00EC28CA" w:rsidRDefault="00C81922" w:rsidP="00E46305">
            <w:pPr>
              <w:spacing w:line="240" w:lineRule="auto"/>
              <w:contextualSpacing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5068" w:type="dxa"/>
          </w:tcPr>
          <w:p w:rsidR="00C81922" w:rsidRPr="00EC28CA" w:rsidRDefault="00C81922" w:rsidP="00E46305">
            <w:pPr>
              <w:spacing w:line="240" w:lineRule="auto"/>
              <w:contextualSpacing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Sucatas de Ar Condicionados  convencional</w:t>
            </w:r>
          </w:p>
        </w:tc>
        <w:tc>
          <w:tcPr>
            <w:tcW w:w="1660" w:type="dxa"/>
          </w:tcPr>
          <w:p w:rsidR="00C81922" w:rsidRPr="00EC28CA" w:rsidRDefault="00C81922" w:rsidP="00E46305">
            <w:pPr>
              <w:spacing w:line="240" w:lineRule="auto"/>
              <w:contextualSpacing/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C81922" w:rsidRPr="00CC4785" w:rsidTr="00AF174C">
        <w:tc>
          <w:tcPr>
            <w:tcW w:w="914" w:type="dxa"/>
          </w:tcPr>
          <w:p w:rsidR="00C81922" w:rsidRPr="00EC28CA" w:rsidRDefault="00C81922" w:rsidP="00E46305">
            <w:pPr>
              <w:spacing w:line="240" w:lineRule="auto"/>
              <w:contextualSpacing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930" w:type="dxa"/>
          </w:tcPr>
          <w:p w:rsidR="00C81922" w:rsidRPr="00EC28CA" w:rsidRDefault="00C81922" w:rsidP="00E46305">
            <w:pPr>
              <w:spacing w:line="240" w:lineRule="auto"/>
              <w:contextualSpacing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068" w:type="dxa"/>
          </w:tcPr>
          <w:p w:rsidR="00C81922" w:rsidRPr="00EC28CA" w:rsidRDefault="00C81922" w:rsidP="00E46305">
            <w:pPr>
              <w:spacing w:line="240" w:lineRule="auto"/>
              <w:contextualSpacing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660" w:type="dxa"/>
          </w:tcPr>
          <w:p w:rsidR="00C81922" w:rsidRPr="00EC28CA" w:rsidRDefault="00C81922" w:rsidP="00E46305">
            <w:pPr>
              <w:spacing w:line="240" w:lineRule="auto"/>
              <w:contextualSpacing/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:rsidR="00E46305" w:rsidRDefault="00E46305" w:rsidP="000748EF">
      <w:pPr>
        <w:contextualSpacing/>
        <w:jc w:val="center"/>
        <w:rPr>
          <w:rFonts w:ascii="Arial" w:hAnsi="Arial" w:cs="Arial"/>
          <w:b/>
          <w:sz w:val="24"/>
          <w:szCs w:val="24"/>
        </w:rPr>
      </w:pPr>
    </w:p>
    <w:p w:rsidR="00E46305" w:rsidRDefault="00E46305" w:rsidP="000748EF">
      <w:pPr>
        <w:contextualSpacing/>
        <w:jc w:val="center"/>
        <w:rPr>
          <w:rFonts w:ascii="Arial" w:hAnsi="Arial" w:cs="Arial"/>
          <w:b/>
          <w:sz w:val="24"/>
          <w:szCs w:val="24"/>
        </w:rPr>
      </w:pPr>
    </w:p>
    <w:p w:rsidR="00AF174C" w:rsidRDefault="00AF174C" w:rsidP="000748EF">
      <w:pPr>
        <w:contextualSpacing/>
        <w:jc w:val="center"/>
        <w:rPr>
          <w:rFonts w:ascii="Arial" w:hAnsi="Arial" w:cs="Arial"/>
          <w:b/>
          <w:sz w:val="24"/>
          <w:szCs w:val="24"/>
        </w:rPr>
      </w:pPr>
    </w:p>
    <w:p w:rsidR="00AF174C" w:rsidRDefault="00AF174C" w:rsidP="000748EF">
      <w:pPr>
        <w:contextualSpacing/>
        <w:jc w:val="center"/>
        <w:rPr>
          <w:rFonts w:ascii="Arial" w:hAnsi="Arial" w:cs="Arial"/>
          <w:b/>
          <w:sz w:val="24"/>
          <w:szCs w:val="24"/>
        </w:rPr>
      </w:pPr>
    </w:p>
    <w:p w:rsidR="00AF174C" w:rsidRDefault="00AF174C" w:rsidP="000748EF">
      <w:pPr>
        <w:contextualSpacing/>
        <w:jc w:val="center"/>
        <w:rPr>
          <w:rFonts w:ascii="Arial" w:hAnsi="Arial" w:cs="Arial"/>
          <w:b/>
          <w:sz w:val="24"/>
          <w:szCs w:val="24"/>
        </w:rPr>
      </w:pPr>
    </w:p>
    <w:p w:rsidR="00AF174C" w:rsidRDefault="00AF174C" w:rsidP="000748EF">
      <w:pPr>
        <w:contextualSpacing/>
        <w:jc w:val="center"/>
        <w:rPr>
          <w:rFonts w:ascii="Arial" w:hAnsi="Arial" w:cs="Arial"/>
          <w:b/>
          <w:sz w:val="24"/>
          <w:szCs w:val="24"/>
        </w:rPr>
      </w:pPr>
    </w:p>
    <w:p w:rsidR="00AF174C" w:rsidRDefault="00AF174C" w:rsidP="000748EF">
      <w:pPr>
        <w:contextualSpacing/>
        <w:jc w:val="center"/>
        <w:rPr>
          <w:rFonts w:ascii="Arial" w:hAnsi="Arial" w:cs="Arial"/>
          <w:b/>
          <w:sz w:val="24"/>
          <w:szCs w:val="24"/>
        </w:rPr>
      </w:pPr>
    </w:p>
    <w:p w:rsidR="00AF174C" w:rsidRDefault="00AF174C" w:rsidP="000748EF">
      <w:pPr>
        <w:contextualSpacing/>
        <w:jc w:val="center"/>
        <w:rPr>
          <w:rFonts w:ascii="Arial" w:hAnsi="Arial" w:cs="Arial"/>
          <w:b/>
          <w:sz w:val="24"/>
          <w:szCs w:val="24"/>
        </w:rPr>
      </w:pPr>
    </w:p>
    <w:p w:rsidR="00AF174C" w:rsidRDefault="00AF174C" w:rsidP="000748EF">
      <w:pPr>
        <w:contextualSpacing/>
        <w:jc w:val="center"/>
        <w:rPr>
          <w:rFonts w:ascii="Arial" w:hAnsi="Arial" w:cs="Arial"/>
          <w:b/>
          <w:sz w:val="24"/>
          <w:szCs w:val="24"/>
        </w:rPr>
      </w:pPr>
    </w:p>
    <w:p w:rsidR="00C81922" w:rsidRDefault="00C81922" w:rsidP="000748EF">
      <w:pPr>
        <w:contextualSpacing/>
        <w:jc w:val="center"/>
        <w:rPr>
          <w:rFonts w:ascii="Arial" w:hAnsi="Arial" w:cs="Arial"/>
          <w:b/>
          <w:sz w:val="24"/>
          <w:szCs w:val="24"/>
        </w:rPr>
      </w:pPr>
    </w:p>
    <w:p w:rsidR="00AF174C" w:rsidRDefault="00AF174C" w:rsidP="000748EF">
      <w:pPr>
        <w:contextualSpacing/>
        <w:jc w:val="center"/>
        <w:rPr>
          <w:rFonts w:ascii="Arial" w:hAnsi="Arial" w:cs="Arial"/>
          <w:b/>
          <w:sz w:val="24"/>
          <w:szCs w:val="24"/>
        </w:rPr>
      </w:pPr>
    </w:p>
    <w:p w:rsidR="00AF174C" w:rsidRDefault="00AF174C" w:rsidP="000748EF">
      <w:pPr>
        <w:contextualSpacing/>
        <w:jc w:val="center"/>
        <w:rPr>
          <w:rFonts w:ascii="Arial" w:hAnsi="Arial" w:cs="Arial"/>
          <w:b/>
          <w:sz w:val="20"/>
          <w:szCs w:val="20"/>
        </w:rPr>
      </w:pPr>
      <w:r w:rsidRPr="00601A56">
        <w:rPr>
          <w:rFonts w:ascii="Arial" w:hAnsi="Arial" w:cs="Arial"/>
          <w:b/>
          <w:sz w:val="20"/>
          <w:szCs w:val="20"/>
        </w:rPr>
        <w:t>Média: corresponde a junção de orçamentos realizado</w:t>
      </w:r>
      <w:r>
        <w:rPr>
          <w:rFonts w:ascii="Arial" w:hAnsi="Arial" w:cs="Arial"/>
          <w:b/>
          <w:sz w:val="20"/>
          <w:szCs w:val="20"/>
        </w:rPr>
        <w:t>s por três mecânicos diferentes.</w:t>
      </w:r>
    </w:p>
    <w:p w:rsidR="00AF174C" w:rsidRDefault="00AF174C" w:rsidP="000748EF">
      <w:pPr>
        <w:contextualSpacing/>
        <w:jc w:val="center"/>
        <w:rPr>
          <w:rFonts w:ascii="Arial" w:hAnsi="Arial" w:cs="Arial"/>
          <w:b/>
          <w:sz w:val="24"/>
          <w:szCs w:val="24"/>
        </w:rPr>
      </w:pPr>
    </w:p>
    <w:p w:rsidR="00AF174C" w:rsidRDefault="00AF174C" w:rsidP="000748EF">
      <w:pPr>
        <w:contextualSpacing/>
        <w:jc w:val="center"/>
        <w:rPr>
          <w:rFonts w:ascii="Arial" w:hAnsi="Arial" w:cs="Arial"/>
          <w:b/>
          <w:sz w:val="24"/>
          <w:szCs w:val="24"/>
        </w:rPr>
      </w:pPr>
    </w:p>
    <w:p w:rsidR="00E46305" w:rsidRDefault="00257597" w:rsidP="00E46305">
      <w:pPr>
        <w:tabs>
          <w:tab w:val="left" w:pos="567"/>
        </w:tabs>
        <w:spacing w:line="240" w:lineRule="auto"/>
        <w:contextualSpacing/>
        <w:jc w:val="center"/>
        <w:rPr>
          <w:rFonts w:ascii="Arial" w:hAnsi="Arial" w:cs="Arial"/>
        </w:rPr>
      </w:pPr>
      <w:r>
        <w:rPr>
          <w:rFonts w:ascii="Arial" w:hAnsi="Arial" w:cs="Arial"/>
        </w:rPr>
        <w:t>Jocélio Dantas de Macedo                                                                  Lenilson Ferreira da Silva</w:t>
      </w:r>
    </w:p>
    <w:p w:rsidR="00E46305" w:rsidRDefault="00E46305" w:rsidP="00E46305">
      <w:pPr>
        <w:tabs>
          <w:tab w:val="left" w:pos="567"/>
        </w:tabs>
        <w:spacing w:line="240" w:lineRule="auto"/>
        <w:contextualSpacing/>
        <w:jc w:val="center"/>
        <w:rPr>
          <w:rFonts w:ascii="Arial" w:hAnsi="Arial" w:cs="Arial"/>
        </w:rPr>
      </w:pPr>
      <w:r>
        <w:rPr>
          <w:rFonts w:ascii="Arial" w:hAnsi="Arial" w:cs="Arial"/>
        </w:rPr>
        <w:t>Presidente                                                                                                 Membro</w:t>
      </w:r>
    </w:p>
    <w:p w:rsidR="00E46305" w:rsidRDefault="00E46305" w:rsidP="00E46305">
      <w:pPr>
        <w:tabs>
          <w:tab w:val="left" w:pos="567"/>
        </w:tabs>
        <w:spacing w:line="240" w:lineRule="auto"/>
        <w:contextualSpacing/>
        <w:jc w:val="center"/>
        <w:rPr>
          <w:rFonts w:ascii="Arial" w:hAnsi="Arial" w:cs="Arial"/>
        </w:rPr>
      </w:pPr>
    </w:p>
    <w:p w:rsidR="00E46305" w:rsidRDefault="00257597" w:rsidP="00E46305">
      <w:pPr>
        <w:tabs>
          <w:tab w:val="left" w:pos="567"/>
        </w:tabs>
        <w:spacing w:line="240" w:lineRule="auto"/>
        <w:contextualSpacing/>
        <w:jc w:val="center"/>
        <w:rPr>
          <w:rFonts w:ascii="Arial" w:hAnsi="Arial" w:cs="Arial"/>
        </w:rPr>
      </w:pPr>
      <w:r>
        <w:rPr>
          <w:rFonts w:ascii="Arial" w:hAnsi="Arial" w:cs="Arial"/>
        </w:rPr>
        <w:t>Jurandir Fidelis da Silva</w:t>
      </w:r>
    </w:p>
    <w:p w:rsidR="00E46305" w:rsidRPr="000748EF" w:rsidRDefault="00E46305" w:rsidP="00E46305">
      <w:pPr>
        <w:tabs>
          <w:tab w:val="left" w:pos="567"/>
        </w:tabs>
        <w:spacing w:line="240" w:lineRule="auto"/>
        <w:contextualSpacing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</w:rPr>
        <w:t>Membro</w:t>
      </w:r>
    </w:p>
    <w:sectPr w:rsidR="00E46305" w:rsidRPr="000748EF" w:rsidSect="00AF174C">
      <w:pgSz w:w="11906" w:h="16838" w:code="9"/>
      <w:pgMar w:top="851" w:right="1134" w:bottom="709" w:left="156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2F58" w:rsidRDefault="00A72F58" w:rsidP="00852F11">
      <w:pPr>
        <w:spacing w:after="0" w:line="240" w:lineRule="auto"/>
      </w:pPr>
      <w:r>
        <w:separator/>
      </w:r>
    </w:p>
  </w:endnote>
  <w:endnote w:type="continuationSeparator" w:id="1">
    <w:p w:rsidR="00A72F58" w:rsidRDefault="00A72F58" w:rsidP="00852F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2F58" w:rsidRDefault="00A72F58" w:rsidP="00852F11">
      <w:pPr>
        <w:spacing w:after="0" w:line="240" w:lineRule="auto"/>
      </w:pPr>
      <w:r>
        <w:separator/>
      </w:r>
    </w:p>
  </w:footnote>
  <w:footnote w:type="continuationSeparator" w:id="1">
    <w:p w:rsidR="00A72F58" w:rsidRDefault="00A72F58" w:rsidP="00852F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6305" w:rsidRPr="00CE1321" w:rsidRDefault="00E46305" w:rsidP="00CE1321">
    <w:pPr>
      <w:tabs>
        <w:tab w:val="left" w:pos="7853"/>
      </w:tabs>
      <w:rPr>
        <w:rFonts w:ascii="Arial" w:hAnsi="Arial" w:cs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742F74"/>
    <w:multiLevelType w:val="hybridMultilevel"/>
    <w:tmpl w:val="C298BB3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7191C"/>
    <w:rsid w:val="00002715"/>
    <w:rsid w:val="000218E2"/>
    <w:rsid w:val="000748EF"/>
    <w:rsid w:val="000A2F96"/>
    <w:rsid w:val="000A6537"/>
    <w:rsid w:val="000C0451"/>
    <w:rsid w:val="000D3FAF"/>
    <w:rsid w:val="000D60C8"/>
    <w:rsid w:val="000F38D1"/>
    <w:rsid w:val="0010444C"/>
    <w:rsid w:val="001450CE"/>
    <w:rsid w:val="001A2AD8"/>
    <w:rsid w:val="001C2D6F"/>
    <w:rsid w:val="001C54DB"/>
    <w:rsid w:val="001E3588"/>
    <w:rsid w:val="001F4F9D"/>
    <w:rsid w:val="00257597"/>
    <w:rsid w:val="00283142"/>
    <w:rsid w:val="002E6C5B"/>
    <w:rsid w:val="003447F3"/>
    <w:rsid w:val="003722AF"/>
    <w:rsid w:val="003A164B"/>
    <w:rsid w:val="003A4882"/>
    <w:rsid w:val="003D0C6D"/>
    <w:rsid w:val="00407CFC"/>
    <w:rsid w:val="00412D8B"/>
    <w:rsid w:val="0042228C"/>
    <w:rsid w:val="0042307B"/>
    <w:rsid w:val="00454142"/>
    <w:rsid w:val="0047191C"/>
    <w:rsid w:val="004757AF"/>
    <w:rsid w:val="004D623D"/>
    <w:rsid w:val="004E754F"/>
    <w:rsid w:val="004E7CA2"/>
    <w:rsid w:val="00517F74"/>
    <w:rsid w:val="005471BB"/>
    <w:rsid w:val="00555C4E"/>
    <w:rsid w:val="00577288"/>
    <w:rsid w:val="005A346E"/>
    <w:rsid w:val="005B6732"/>
    <w:rsid w:val="005D612B"/>
    <w:rsid w:val="005E36AE"/>
    <w:rsid w:val="005F7468"/>
    <w:rsid w:val="006212B2"/>
    <w:rsid w:val="00622162"/>
    <w:rsid w:val="00663916"/>
    <w:rsid w:val="006A22F7"/>
    <w:rsid w:val="006E7324"/>
    <w:rsid w:val="00710DD2"/>
    <w:rsid w:val="00712800"/>
    <w:rsid w:val="00724723"/>
    <w:rsid w:val="007D0A7A"/>
    <w:rsid w:val="007D0CDA"/>
    <w:rsid w:val="007E3B40"/>
    <w:rsid w:val="00842D8F"/>
    <w:rsid w:val="00844BF5"/>
    <w:rsid w:val="00845D14"/>
    <w:rsid w:val="00852F11"/>
    <w:rsid w:val="00866F40"/>
    <w:rsid w:val="008B5744"/>
    <w:rsid w:val="009238AC"/>
    <w:rsid w:val="00930936"/>
    <w:rsid w:val="00947E08"/>
    <w:rsid w:val="009650DE"/>
    <w:rsid w:val="0096696C"/>
    <w:rsid w:val="009A15F0"/>
    <w:rsid w:val="009D28D7"/>
    <w:rsid w:val="009F3330"/>
    <w:rsid w:val="009F3CBE"/>
    <w:rsid w:val="009F411E"/>
    <w:rsid w:val="00A10F6A"/>
    <w:rsid w:val="00A342CC"/>
    <w:rsid w:val="00A3610D"/>
    <w:rsid w:val="00A72F58"/>
    <w:rsid w:val="00A85FFD"/>
    <w:rsid w:val="00A97035"/>
    <w:rsid w:val="00AB3C56"/>
    <w:rsid w:val="00AE52AF"/>
    <w:rsid w:val="00AF174C"/>
    <w:rsid w:val="00B00C43"/>
    <w:rsid w:val="00B027BF"/>
    <w:rsid w:val="00B060B3"/>
    <w:rsid w:val="00B23272"/>
    <w:rsid w:val="00B364C2"/>
    <w:rsid w:val="00B54AC2"/>
    <w:rsid w:val="00B63BB5"/>
    <w:rsid w:val="00B81FBF"/>
    <w:rsid w:val="00BA3AF5"/>
    <w:rsid w:val="00BB1CDF"/>
    <w:rsid w:val="00BC3917"/>
    <w:rsid w:val="00BF04BA"/>
    <w:rsid w:val="00BF2F2F"/>
    <w:rsid w:val="00BF34E7"/>
    <w:rsid w:val="00C2250D"/>
    <w:rsid w:val="00C229BA"/>
    <w:rsid w:val="00C31179"/>
    <w:rsid w:val="00C41606"/>
    <w:rsid w:val="00C47201"/>
    <w:rsid w:val="00C81922"/>
    <w:rsid w:val="00C93B7A"/>
    <w:rsid w:val="00CB7515"/>
    <w:rsid w:val="00CC23E8"/>
    <w:rsid w:val="00D06B74"/>
    <w:rsid w:val="00D1118F"/>
    <w:rsid w:val="00D22E36"/>
    <w:rsid w:val="00D2631B"/>
    <w:rsid w:val="00D67274"/>
    <w:rsid w:val="00DE0826"/>
    <w:rsid w:val="00DE42E2"/>
    <w:rsid w:val="00DE6A60"/>
    <w:rsid w:val="00E46305"/>
    <w:rsid w:val="00E55A3C"/>
    <w:rsid w:val="00E6113C"/>
    <w:rsid w:val="00E9100B"/>
    <w:rsid w:val="00E94454"/>
    <w:rsid w:val="00EC208F"/>
    <w:rsid w:val="00EC28CA"/>
    <w:rsid w:val="00EC5A8E"/>
    <w:rsid w:val="00EF1A20"/>
    <w:rsid w:val="00F13F9E"/>
    <w:rsid w:val="00F45427"/>
    <w:rsid w:val="00F54442"/>
    <w:rsid w:val="00F94B1F"/>
    <w:rsid w:val="00FA7B52"/>
    <w:rsid w:val="00FA7D08"/>
    <w:rsid w:val="00FC2D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472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42307B"/>
    <w:pPr>
      <w:ind w:left="720"/>
      <w:contextualSpacing/>
    </w:pPr>
  </w:style>
  <w:style w:type="paragraph" w:styleId="Ttulo">
    <w:name w:val="Title"/>
    <w:basedOn w:val="Normal"/>
    <w:link w:val="TtuloChar"/>
    <w:qFormat/>
    <w:rsid w:val="001C2D6F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1C2D6F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C2D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C2D6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90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0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0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6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5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4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0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8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281C40-CCAD-419F-B72A-FAC2AD9E73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371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Infor Networking</cp:lastModifiedBy>
  <cp:revision>4</cp:revision>
  <cp:lastPrinted>2014-09-10T16:28:00Z</cp:lastPrinted>
  <dcterms:created xsi:type="dcterms:W3CDTF">2014-11-21T12:35:00Z</dcterms:created>
  <dcterms:modified xsi:type="dcterms:W3CDTF">2014-11-21T12:38:00Z</dcterms:modified>
</cp:coreProperties>
</file>